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E0" w:rsidRPr="00B002D5" w:rsidRDefault="009172E0" w:rsidP="009172E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9172E0" w:rsidRPr="00B002D5" w:rsidRDefault="009172E0" w:rsidP="009172E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9172E0" w:rsidRPr="005C052B" w:rsidRDefault="009172E0" w:rsidP="009172E0">
      <w:pPr>
        <w:pStyle w:val="Heading3"/>
        <w:spacing w:before="0" w:after="0"/>
        <w:jc w:val="center"/>
        <w:rPr>
          <w:sz w:val="16"/>
          <w:szCs w:val="16"/>
        </w:rPr>
      </w:pPr>
    </w:p>
    <w:p w:rsidR="009172E0" w:rsidRPr="00690383" w:rsidRDefault="009172E0" w:rsidP="009172E0">
      <w:pPr>
        <w:pStyle w:val="Heading3"/>
        <w:spacing w:before="60"/>
        <w:jc w:val="center"/>
      </w:pPr>
      <w:r w:rsidRPr="00690383">
        <w:t>Part 1</w:t>
      </w:r>
    </w:p>
    <w:p w:rsidR="009172E0" w:rsidRPr="002A56B4" w:rsidRDefault="009172E0" w:rsidP="009172E0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9172E0" w:rsidRPr="003F12D0" w:rsidRDefault="009172E0" w:rsidP="009172E0">
      <w:pPr>
        <w:spacing w:after="0"/>
        <w:rPr>
          <w:i/>
          <w:iCs/>
          <w:sz w:val="16"/>
          <w:szCs w:val="16"/>
        </w:rPr>
      </w:pPr>
    </w:p>
    <w:p w:rsidR="009172E0" w:rsidRPr="00F80CD4" w:rsidRDefault="009172E0" w:rsidP="009172E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9172E0" w:rsidTr="0075482B">
        <w:tc>
          <w:tcPr>
            <w:tcW w:w="10008" w:type="dxa"/>
            <w:gridSpan w:val="3"/>
            <w:shd w:val="clear" w:color="auto" w:fill="F2F2F2"/>
          </w:tcPr>
          <w:p w:rsidR="009172E0" w:rsidRPr="00590CBB" w:rsidRDefault="009172E0" w:rsidP="0075482B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 w:rsidR="00EA2F2A">
              <w:rPr>
                <w:b/>
                <w:bCs/>
                <w:sz w:val="18"/>
                <w:szCs w:val="18"/>
              </w:rPr>
              <w:t xml:space="preserve">  1-11-11-1-28-11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9172E0" w:rsidRDefault="00362660" w:rsidP="0075482B">
            <w:pPr>
              <w:spacing w:before="60" w:after="60"/>
              <w:jc w:val="center"/>
            </w:pPr>
            <w:r>
              <w:t>65</w:t>
            </w:r>
          </w:p>
        </w:tc>
      </w:tr>
      <w:tr w:rsidR="009172E0" w:rsidRPr="00FF4C8C" w:rsidTr="0075482B">
        <w:tc>
          <w:tcPr>
            <w:tcW w:w="738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362660" w:rsidP="0036266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1-11</w:t>
            </w:r>
            <w:r w:rsidR="009172E0">
              <w:rPr>
                <w:sz w:val="18"/>
                <w:szCs w:val="18"/>
              </w:rPr>
              <w:t xml:space="preserve">-11  </w:t>
            </w:r>
            <w:r>
              <w:rPr>
                <w:sz w:val="18"/>
                <w:szCs w:val="18"/>
              </w:rPr>
              <w:t>Met with writing class to explain project and model usage of technology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  <w:r>
              <w:t>1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  <w:p w:rsidR="00362660" w:rsidRPr="00FF4C8C" w:rsidRDefault="0036266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Default="00362660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1-14-11  Met with writing teacher to assess project progress</w:t>
            </w:r>
          </w:p>
          <w:p w:rsidR="00EA2F2A" w:rsidRPr="00FF4C8C" w:rsidRDefault="00EA2F2A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1-28-11 Met with writing teacher to assess finished project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EA2F2A" w:rsidP="0075482B">
            <w:pPr>
              <w:spacing w:before="60" w:after="60"/>
              <w:jc w:val="center"/>
            </w:pPr>
            <w:r>
              <w:t>2</w:t>
            </w: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EA2F2A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1-28-11  Met with mentor to discuss outcomes of writing project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172E0" w:rsidRDefault="009172E0" w:rsidP="0075482B">
            <w:pPr>
              <w:spacing w:before="60" w:after="60"/>
              <w:jc w:val="center"/>
            </w:pPr>
          </w:p>
        </w:tc>
      </w:tr>
      <w:tr w:rsidR="009172E0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172E0" w:rsidRPr="00FF4C8C" w:rsidRDefault="009172E0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172E0" w:rsidRPr="00077074" w:rsidRDefault="009172E0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172E0" w:rsidRPr="00FF4C8C" w:rsidRDefault="009172E0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9172E0" w:rsidRDefault="009172E0" w:rsidP="0075482B">
            <w:pPr>
              <w:spacing w:before="60" w:after="60"/>
              <w:jc w:val="right"/>
            </w:pPr>
          </w:p>
        </w:tc>
      </w:tr>
      <w:tr w:rsidR="009172E0" w:rsidTr="0075482B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9172E0" w:rsidRPr="00590CBB" w:rsidRDefault="009172E0" w:rsidP="0075482B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9172E0" w:rsidRDefault="00EA2F2A" w:rsidP="0075482B">
            <w:pPr>
              <w:spacing w:before="60" w:after="60"/>
              <w:jc w:val="center"/>
            </w:pPr>
            <w:r>
              <w:t>3</w:t>
            </w:r>
          </w:p>
        </w:tc>
      </w:tr>
      <w:tr w:rsidR="009172E0" w:rsidTr="0075482B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9172E0" w:rsidRPr="00590CBB" w:rsidRDefault="009172E0" w:rsidP="0075482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9172E0" w:rsidRDefault="00EA2F2A" w:rsidP="0075482B">
            <w:pPr>
              <w:spacing w:before="60" w:after="60"/>
              <w:jc w:val="center"/>
            </w:pPr>
            <w:r>
              <w:t>68</w:t>
            </w:r>
          </w:p>
        </w:tc>
      </w:tr>
    </w:tbl>
    <w:p w:rsidR="009172E0" w:rsidRDefault="009172E0" w:rsidP="009172E0">
      <w:pPr>
        <w:pStyle w:val="Heading3"/>
        <w:spacing w:before="60"/>
      </w:pPr>
    </w:p>
    <w:p w:rsidR="009172E0" w:rsidRPr="00077074" w:rsidRDefault="009172E0" w:rsidP="009172E0"/>
    <w:p w:rsidR="009172E0" w:rsidRDefault="009172E0" w:rsidP="009172E0">
      <w:pPr>
        <w:jc w:val="center"/>
        <w:rPr>
          <w:b/>
          <w:bCs/>
        </w:rPr>
      </w:pPr>
    </w:p>
    <w:p w:rsidR="009172E0" w:rsidRDefault="009172E0" w:rsidP="009172E0">
      <w:pPr>
        <w:jc w:val="center"/>
        <w:rPr>
          <w:b/>
          <w:bCs/>
        </w:rPr>
      </w:pPr>
    </w:p>
    <w:p w:rsidR="009172E0" w:rsidRPr="002A56B4" w:rsidRDefault="009172E0" w:rsidP="009172E0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9172E0" w:rsidRPr="00967AAB" w:rsidRDefault="009172E0" w:rsidP="009172E0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9172E0" w:rsidRDefault="009172E0" w:rsidP="009172E0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9172E0" w:rsidRPr="00690383" w:rsidRDefault="009172E0" w:rsidP="009172E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9172E0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9172E0" w:rsidRPr="00690383" w:rsidRDefault="009172E0" w:rsidP="009172E0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9172E0" w:rsidRPr="00690383" w:rsidRDefault="009172E0" w:rsidP="009172E0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9172E0" w:rsidRDefault="009172E0" w:rsidP="009172E0">
      <w:pPr>
        <w:rPr>
          <w:i/>
          <w:iCs/>
          <w:sz w:val="16"/>
          <w:szCs w:val="16"/>
        </w:rPr>
      </w:pPr>
    </w:p>
    <w:p w:rsidR="009172E0" w:rsidRDefault="009172E0" w:rsidP="009172E0">
      <w:pPr>
        <w:rPr>
          <w:i/>
          <w:iCs/>
          <w:sz w:val="16"/>
          <w:szCs w:val="16"/>
        </w:rPr>
      </w:pPr>
    </w:p>
    <w:p w:rsidR="009172E0" w:rsidRDefault="009172E0" w:rsidP="009172E0">
      <w:pPr>
        <w:pStyle w:val="Heading3"/>
        <w:spacing w:before="60"/>
      </w:pPr>
    </w:p>
    <w:p w:rsidR="00E916D1" w:rsidRDefault="00E916D1"/>
    <w:sectPr w:rsidR="00E916D1" w:rsidSect="0007707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2E0" w:rsidRDefault="009172E0" w:rsidP="009172E0">
      <w:pPr>
        <w:spacing w:after="0"/>
      </w:pPr>
      <w:r>
        <w:separator/>
      </w:r>
    </w:p>
  </w:endnote>
  <w:endnote w:type="continuationSeparator" w:id="0">
    <w:p w:rsidR="009172E0" w:rsidRDefault="009172E0" w:rsidP="009172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2E0" w:rsidRDefault="009172E0" w:rsidP="009172E0">
      <w:pPr>
        <w:spacing w:after="0"/>
      </w:pPr>
      <w:r>
        <w:separator/>
      </w:r>
    </w:p>
  </w:footnote>
  <w:footnote w:type="continuationSeparator" w:id="0">
    <w:p w:rsidR="009172E0" w:rsidRDefault="009172E0" w:rsidP="009172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2E0" w:rsidRDefault="009172E0">
    <w:pPr>
      <w:pStyle w:val="Header"/>
    </w:pPr>
    <w:r>
      <w:t>Allison Robertson ET8019</w:t>
    </w:r>
  </w:p>
  <w:p w:rsidR="009172E0" w:rsidRDefault="009172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2E0"/>
    <w:rsid w:val="00362660"/>
    <w:rsid w:val="009172E0"/>
    <w:rsid w:val="00B531AD"/>
    <w:rsid w:val="00E916D1"/>
    <w:rsid w:val="00EA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E0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72E0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72E0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172E0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172E0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72E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172E0"/>
    <w:rPr>
      <w:rFonts w:ascii="Verdana" w:eastAsia="Times New Roman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172E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2E0"/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E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2</cp:revision>
  <dcterms:created xsi:type="dcterms:W3CDTF">2011-05-31T16:51:00Z</dcterms:created>
  <dcterms:modified xsi:type="dcterms:W3CDTF">2011-05-31T16:51:00Z</dcterms:modified>
</cp:coreProperties>
</file>